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41CC" w:rsidRDefault="006D50DF" w:rsidP="006D50DF">
      <w:pPr>
        <w:shd w:val="clear" w:color="auto" w:fill="FFFFFF"/>
        <w:spacing w:line="420" w:lineRule="atLeast"/>
        <w:jc w:val="both"/>
        <w:rPr>
          <w:rFonts w:ascii="Calibri" w:eastAsia="Times New Roman" w:hAnsi="Calibri" w:cs="Calibri"/>
          <w:bCs/>
          <w:color w:val="292929"/>
          <w:sz w:val="24"/>
          <w:szCs w:val="24"/>
          <w:lang w:eastAsia="fr-FR"/>
        </w:rPr>
      </w:pPr>
      <w:r w:rsidRPr="008D41CC">
        <w:rPr>
          <w:rFonts w:ascii="Calibri" w:hAnsi="Calibri" w:cs="Calibri"/>
          <w:color w:val="FF0000"/>
          <w:sz w:val="24"/>
          <w:szCs w:val="24"/>
          <w:shd w:val="clear" w:color="auto" w:fill="FFFFFF"/>
        </w:rPr>
        <w:t>Tricia Guild</w:t>
      </w:r>
      <w:r w:rsidRPr="006D50DF"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>, décoratrice de réputation internationale, a créé la Designers Guild en 1970, société réputée pour ses tissus, ses papiers peints, son mobilier. C'est LA référence en décoration.</w:t>
      </w:r>
      <w:r w:rsidRPr="006D50DF">
        <w:rPr>
          <w:rFonts w:ascii="Calibri" w:hAnsi="Calibri" w:cs="Calibri"/>
          <w:color w:val="2B2B2B"/>
          <w:sz w:val="24"/>
          <w:szCs w:val="24"/>
          <w:shd w:val="clear" w:color="auto" w:fill="FFFFFF"/>
        </w:rPr>
        <w:t xml:space="preserve"> </w:t>
      </w:r>
      <w:r w:rsidR="008D41CC">
        <w:rPr>
          <w:rFonts w:ascii="Calibri" w:hAnsi="Calibri" w:cs="Calibri"/>
          <w:color w:val="2B2B2B"/>
          <w:sz w:val="24"/>
          <w:szCs w:val="24"/>
          <w:shd w:val="clear" w:color="auto" w:fill="FFFFFF"/>
        </w:rPr>
        <w:t>L</w:t>
      </w:r>
      <w:r w:rsidR="008D41CC" w:rsidRPr="006D50DF">
        <w:rPr>
          <w:rFonts w:ascii="Calibri" w:hAnsi="Calibri" w:cs="Calibri"/>
          <w:color w:val="2B2B2B"/>
          <w:sz w:val="24"/>
          <w:szCs w:val="24"/>
          <w:shd w:val="clear" w:color="auto" w:fill="FFFFFF"/>
        </w:rPr>
        <w:t>a</w:t>
      </w:r>
      <w:r w:rsidRPr="006D50DF">
        <w:rPr>
          <w:rFonts w:ascii="Calibri" w:hAnsi="Calibri" w:cs="Calibri"/>
          <w:color w:val="2B2B2B"/>
          <w:sz w:val="24"/>
          <w:szCs w:val="24"/>
          <w:shd w:val="clear" w:color="auto" w:fill="FFFFFF"/>
        </w:rPr>
        <w:t xml:space="preserve"> diva des étoffes chamarrées, a semé ses tons pimpants au fil d'un livre "Couleurs by</w:t>
      </w:r>
      <w:r w:rsidR="008D41CC">
        <w:rPr>
          <w:rFonts w:ascii="Calibri" w:hAnsi="Calibri" w:cs="Calibri"/>
          <w:color w:val="00B050"/>
          <w:sz w:val="24"/>
          <w:szCs w:val="24"/>
          <w:shd w:val="clear" w:color="auto" w:fill="FFFFFF"/>
        </w:rPr>
        <w:t xml:space="preserve"> T</w:t>
      </w:r>
      <w:r w:rsidR="008D41CC" w:rsidRPr="008D41CC">
        <w:rPr>
          <w:rFonts w:ascii="Calibri" w:hAnsi="Calibri" w:cs="Calibri"/>
          <w:color w:val="00B050"/>
          <w:sz w:val="24"/>
          <w:szCs w:val="24"/>
          <w:shd w:val="clear" w:color="auto" w:fill="FFFFFF"/>
        </w:rPr>
        <w:t>ricia</w:t>
      </w:r>
      <w:r w:rsidRPr="008D41CC">
        <w:rPr>
          <w:rFonts w:ascii="Calibri" w:hAnsi="Calibri" w:cs="Calibri"/>
          <w:color w:val="00B050"/>
          <w:sz w:val="24"/>
          <w:szCs w:val="24"/>
          <w:shd w:val="clear" w:color="auto" w:fill="FFFFFF"/>
        </w:rPr>
        <w:t xml:space="preserve"> Guild</w:t>
      </w:r>
      <w:r w:rsidRPr="006D50DF">
        <w:rPr>
          <w:rFonts w:ascii="Calibri" w:hAnsi="Calibri" w:cs="Calibri"/>
          <w:color w:val="2B2B2B"/>
          <w:sz w:val="24"/>
          <w:szCs w:val="24"/>
          <w:shd w:val="clear" w:color="auto" w:fill="FFFFFF"/>
        </w:rPr>
        <w:t>"</w:t>
      </w:r>
      <w:r>
        <w:rPr>
          <w:rFonts w:ascii="Calibri" w:hAnsi="Calibri" w:cs="Calibri"/>
          <w:color w:val="2B2B2B"/>
          <w:sz w:val="24"/>
          <w:szCs w:val="24"/>
          <w:shd w:val="clear" w:color="auto" w:fill="FFFFFF"/>
        </w:rPr>
        <w:t xml:space="preserve"> et </w:t>
      </w:r>
      <w:r>
        <w:rPr>
          <w:rFonts w:ascii="Calibri" w:eastAsia="Times New Roman" w:hAnsi="Calibri" w:cs="Calibri"/>
          <w:bCs/>
          <w:color w:val="292929"/>
          <w:sz w:val="24"/>
          <w:szCs w:val="24"/>
          <w:lang w:eastAsia="fr-FR"/>
        </w:rPr>
        <w:t>d</w:t>
      </w:r>
      <w:r w:rsidRPr="006D50DF">
        <w:rPr>
          <w:rFonts w:ascii="Calibri" w:eastAsia="Times New Roman" w:hAnsi="Calibri" w:cs="Calibri"/>
          <w:bCs/>
          <w:color w:val="292929"/>
          <w:sz w:val="24"/>
          <w:szCs w:val="24"/>
          <w:lang w:eastAsia="fr-FR"/>
        </w:rPr>
        <w:t xml:space="preserve">ans son </w:t>
      </w:r>
      <w:r w:rsidR="008D41CC" w:rsidRPr="006D50DF">
        <w:rPr>
          <w:rFonts w:ascii="Calibri" w:eastAsia="Times New Roman" w:hAnsi="Calibri" w:cs="Calibri"/>
          <w:bCs/>
          <w:color w:val="292929"/>
          <w:sz w:val="24"/>
          <w:szCs w:val="24"/>
          <w:lang w:eastAsia="fr-FR"/>
        </w:rPr>
        <w:t>ouvrage «</w:t>
      </w:r>
      <w:r w:rsidRPr="006D50DF">
        <w:rPr>
          <w:rFonts w:ascii="Calibri" w:eastAsia="Times New Roman" w:hAnsi="Calibri" w:cs="Calibri"/>
          <w:bCs/>
          <w:color w:val="292929"/>
          <w:sz w:val="24"/>
          <w:szCs w:val="24"/>
          <w:lang w:eastAsia="fr-FR"/>
        </w:rPr>
        <w:t> </w:t>
      </w:r>
      <w:r w:rsidRPr="006D50DF">
        <w:rPr>
          <w:rFonts w:ascii="Calibri" w:eastAsia="Times New Roman" w:hAnsi="Calibri" w:cs="Calibri"/>
          <w:bCs/>
          <w:color w:val="292929"/>
          <w:sz w:val="24"/>
          <w:szCs w:val="24"/>
          <w:lang w:eastAsia="fr-FR"/>
        </w:rPr>
        <w:t>Un style certain</w:t>
      </w:r>
      <w:r w:rsidRPr="006D50DF">
        <w:rPr>
          <w:rFonts w:ascii="Calibri" w:eastAsia="Times New Roman" w:hAnsi="Calibri" w:cs="Calibri"/>
          <w:bCs/>
          <w:color w:val="292929"/>
          <w:sz w:val="24"/>
          <w:szCs w:val="24"/>
          <w:lang w:eastAsia="fr-FR"/>
        </w:rPr>
        <w:t> »</w:t>
      </w:r>
      <w:r w:rsidRPr="006D50DF">
        <w:rPr>
          <w:rFonts w:ascii="Calibri" w:eastAsia="Times New Roman" w:hAnsi="Calibri" w:cs="Calibri"/>
          <w:bCs/>
          <w:color w:val="292929"/>
          <w:sz w:val="24"/>
          <w:szCs w:val="24"/>
          <w:lang w:eastAsia="fr-FR"/>
        </w:rPr>
        <w:t xml:space="preserve">, </w:t>
      </w:r>
      <w:r w:rsidRPr="008D41CC">
        <w:rPr>
          <w:rFonts w:ascii="Calibri" w:eastAsia="Times New Roman" w:hAnsi="Calibri" w:cs="Calibri"/>
          <w:bCs/>
          <w:color w:val="00B0F0"/>
          <w:sz w:val="24"/>
          <w:szCs w:val="24"/>
          <w:lang w:eastAsia="fr-FR"/>
        </w:rPr>
        <w:t xml:space="preserve">Tricia Guild </w:t>
      </w:r>
      <w:r w:rsidRPr="006D50DF">
        <w:rPr>
          <w:rFonts w:ascii="Calibri" w:eastAsia="Times New Roman" w:hAnsi="Calibri" w:cs="Calibri"/>
          <w:bCs/>
          <w:color w:val="292929"/>
          <w:sz w:val="24"/>
          <w:szCs w:val="24"/>
          <w:lang w:eastAsia="fr-FR"/>
        </w:rPr>
        <w:t>nous promène à travers les pièces qu'elle a décorées. Quatorze univers, tous plus colorés et plus vivants les uns que les autres, représentent un concentré du style de la célèbre décoratrice d'intérieur londonienne.</w:t>
      </w:r>
      <w:r>
        <w:rPr>
          <w:rFonts w:ascii="Calibri" w:eastAsia="Times New Roman" w:hAnsi="Calibri" w:cs="Calibri"/>
          <w:bCs/>
          <w:color w:val="292929"/>
          <w:sz w:val="24"/>
          <w:szCs w:val="24"/>
          <w:lang w:eastAsia="fr-FR"/>
        </w:rPr>
        <w:t xml:space="preserve"> Deux ouvrages dans lesquels se plonger régulièrement</w:t>
      </w:r>
      <w:r w:rsidR="008D41CC">
        <w:rPr>
          <w:rFonts w:ascii="Calibri" w:eastAsia="Times New Roman" w:hAnsi="Calibri" w:cs="Calibri"/>
          <w:bCs/>
          <w:color w:val="292929"/>
          <w:sz w:val="24"/>
          <w:szCs w:val="24"/>
          <w:lang w:eastAsia="fr-FR"/>
        </w:rPr>
        <w:t xml:space="preserve"> pour un relooking de votre intérieur.</w:t>
      </w:r>
    </w:p>
    <w:p w:rsidR="006D50DF" w:rsidRDefault="008D41CC" w:rsidP="006D50DF">
      <w:pPr>
        <w:shd w:val="clear" w:color="auto" w:fill="FFFFFF"/>
        <w:spacing w:line="420" w:lineRule="atLeast"/>
        <w:jc w:val="both"/>
        <w:rPr>
          <w:rFonts w:ascii="Calibri" w:eastAsia="Times New Roman" w:hAnsi="Calibri" w:cs="Calibri"/>
          <w:bCs/>
          <w:color w:val="292929"/>
          <w:sz w:val="24"/>
          <w:szCs w:val="24"/>
          <w:lang w:eastAsia="fr-FR"/>
        </w:rPr>
      </w:pPr>
      <w:r>
        <w:rPr>
          <w:rFonts w:ascii="Calibri" w:eastAsia="Times New Roman" w:hAnsi="Calibri" w:cs="Calibri"/>
          <w:bCs/>
          <w:noProof/>
          <w:color w:val="292929"/>
          <w:sz w:val="24"/>
          <w:szCs w:val="24"/>
          <w:lang w:eastAsia="fr-FR"/>
        </w:rPr>
        <w:drawing>
          <wp:inline distT="0" distB="0" distL="0" distR="0">
            <wp:extent cx="1912620" cy="1331183"/>
            <wp:effectExtent l="0" t="0" r="0" b="254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41osmsJ-W5L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8580" cy="1356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 w:cs="Calibri"/>
          <w:bCs/>
          <w:color w:val="292929"/>
          <w:sz w:val="24"/>
          <w:szCs w:val="24"/>
          <w:lang w:eastAsia="fr-FR"/>
        </w:rPr>
        <w:t xml:space="preserve">  </w:t>
      </w:r>
      <w:r>
        <w:rPr>
          <w:rFonts w:ascii="Calibri" w:eastAsia="Times New Roman" w:hAnsi="Calibri" w:cs="Calibri"/>
          <w:bCs/>
          <w:noProof/>
          <w:color w:val="292929"/>
          <w:sz w:val="24"/>
          <w:szCs w:val="24"/>
          <w:lang w:eastAsia="fr-FR"/>
        </w:rPr>
        <w:drawing>
          <wp:inline distT="0" distB="0" distL="0" distR="0">
            <wp:extent cx="1338897" cy="1809320"/>
            <wp:effectExtent l="0" t="0" r="0" b="63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51TklhqEV5L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5345" cy="1858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41CC" w:rsidRPr="006D50DF" w:rsidRDefault="008D41CC" w:rsidP="006D50DF">
      <w:pPr>
        <w:shd w:val="clear" w:color="auto" w:fill="FFFFFF"/>
        <w:spacing w:line="420" w:lineRule="atLeast"/>
        <w:jc w:val="both"/>
        <w:rPr>
          <w:rFonts w:ascii="Calibri" w:eastAsia="Times New Roman" w:hAnsi="Calibri" w:cs="Calibri"/>
          <w:bCs/>
          <w:color w:val="292929"/>
          <w:sz w:val="24"/>
          <w:szCs w:val="24"/>
          <w:lang w:eastAsia="fr-FR"/>
        </w:rPr>
      </w:pPr>
      <w:r>
        <w:rPr>
          <w:rFonts w:ascii="Calibri" w:eastAsia="Times New Roman" w:hAnsi="Calibri" w:cs="Calibri"/>
          <w:bCs/>
          <w:noProof/>
          <w:color w:val="292929"/>
          <w:sz w:val="24"/>
          <w:szCs w:val="24"/>
          <w:lang w:eastAsia="fr-FR"/>
        </w:rPr>
        <w:drawing>
          <wp:inline distT="0" distB="0" distL="0" distR="0">
            <wp:extent cx="2893670" cy="1932940"/>
            <wp:effectExtent l="0" t="0" r="254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-la-couleur_4578224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918392" cy="19494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 w:cs="Calibri"/>
          <w:bCs/>
          <w:color w:val="292929"/>
          <w:sz w:val="24"/>
          <w:szCs w:val="24"/>
          <w:lang w:eastAsia="fr-FR"/>
        </w:rPr>
        <w:t xml:space="preserve">  </w:t>
      </w:r>
      <w:r>
        <w:rPr>
          <w:rFonts w:ascii="Calibri" w:eastAsia="Times New Roman" w:hAnsi="Calibri" w:cs="Calibri"/>
          <w:bCs/>
          <w:noProof/>
          <w:color w:val="292929"/>
          <w:sz w:val="24"/>
          <w:szCs w:val="24"/>
          <w:lang w:eastAsia="fr-FR"/>
        </w:rPr>
        <w:drawing>
          <wp:inline distT="0" distB="0" distL="0" distR="0">
            <wp:extent cx="2321796" cy="1927860"/>
            <wp:effectExtent l="0" t="0" r="254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1170578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8133" cy="1949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 w:cs="Calibri"/>
          <w:bCs/>
          <w:color w:val="292929"/>
          <w:sz w:val="24"/>
          <w:szCs w:val="24"/>
          <w:lang w:eastAsia="fr-FR"/>
        </w:rPr>
        <w:t xml:space="preserve">  </w:t>
      </w:r>
      <w:r>
        <w:rPr>
          <w:rFonts w:ascii="Calibri" w:eastAsia="Times New Roman" w:hAnsi="Calibri" w:cs="Calibri"/>
          <w:bCs/>
          <w:noProof/>
          <w:color w:val="292929"/>
          <w:sz w:val="24"/>
          <w:szCs w:val="24"/>
          <w:lang w:eastAsia="fr-FR"/>
        </w:rPr>
        <w:drawing>
          <wp:inline distT="0" distB="0" distL="0" distR="0">
            <wp:extent cx="3423245" cy="1927225"/>
            <wp:effectExtent l="0" t="0" r="635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117059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2300" cy="19379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D50DF" w:rsidRPr="006D50DF" w:rsidRDefault="006D50DF">
      <w:pPr>
        <w:rPr>
          <w:rFonts w:ascii="Lucida Calligraphy" w:hAnsi="Lucida Calligraphy"/>
        </w:rPr>
      </w:pPr>
    </w:p>
    <w:sectPr w:rsidR="006D50DF" w:rsidRPr="006D50DF" w:rsidSect="008D41C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0DF"/>
    <w:rsid w:val="006D50DF"/>
    <w:rsid w:val="008D41CC"/>
    <w:rsid w:val="00F45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483F5"/>
  <w15:chartTrackingRefBased/>
  <w15:docId w15:val="{927CAE0E-F02F-4960-A309-E6866C562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D41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D41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08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103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Jean-Luc Le Danvic</dc:creator>
  <cp:keywords/>
  <dc:description/>
  <cp:lastModifiedBy>Jean-Luc Le Danvic</cp:lastModifiedBy>
  <cp:revision>1</cp:revision>
  <dcterms:created xsi:type="dcterms:W3CDTF">2019-04-05T10:40:00Z</dcterms:created>
  <dcterms:modified xsi:type="dcterms:W3CDTF">2019-04-05T11:02:00Z</dcterms:modified>
</cp:coreProperties>
</file>